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Arial" w:cs="Arial" w:eastAsia="Arial" w:hAnsi="Arial"/>
          <w:b w:val="1"/>
          <w:i w:val="0"/>
          <w:smallCaps w:val="0"/>
          <w:strike w:val="0"/>
          <w:color w:val="000000"/>
          <w:sz w:val="32"/>
          <w:szCs w:val="32"/>
          <w:u w:val="none"/>
          <w:vertAlign w:val="baseline"/>
        </w:rPr>
      </w:pPr>
      <w:bookmarkStart w:colFirst="0" w:colLast="0" w:name="_heading=h.dcb9ntpthkxx" w:id="0"/>
      <w:bookmarkEnd w:id="0"/>
      <w:r w:rsidDel="00000000" w:rsidR="00000000" w:rsidRPr="00000000">
        <w:rPr>
          <w:rFonts w:ascii="Arial" w:cs="Arial" w:eastAsia="Arial" w:hAnsi="Arial"/>
          <w:b w:val="1"/>
          <w:i w:val="0"/>
          <w:smallCaps w:val="0"/>
          <w:strike w:val="0"/>
          <w:color w:val="000000"/>
          <w:sz w:val="32"/>
          <w:szCs w:val="32"/>
          <w:u w:val="none"/>
          <w:vertAlign w:val="baseline"/>
          <w:rtl w:val="0"/>
        </w:rPr>
        <w:t xml:space="preserve">UNIVERSIDADE FEDERAL RURAL DE PERNAMBUCO </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Arial" w:cs="Arial" w:eastAsia="Arial" w:hAnsi="Arial"/>
          <w:b w:val="1"/>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baseline"/>
          <w:rtl w:val="0"/>
        </w:rPr>
        <w:t xml:space="preserve">UNIDADE ACADÊMICA DE SERRA TALHADA</w:t>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Arial" w:cs="Arial" w:eastAsia="Arial" w:hAnsi="Arial"/>
          <w:b w:val="1"/>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baseline"/>
          <w:rtl w:val="0"/>
        </w:rPr>
        <w:t xml:space="preserve"> PROGRAMA DE </w:t>
      </w:r>
      <w:r w:rsidDel="00000000" w:rsidR="00000000" w:rsidRPr="00000000">
        <w:rPr>
          <w:rFonts w:ascii="Arial" w:cs="Arial" w:eastAsia="Arial" w:hAnsi="Arial"/>
          <w:b w:val="1"/>
          <w:sz w:val="32"/>
          <w:szCs w:val="32"/>
          <w:rtl w:val="0"/>
        </w:rPr>
        <w:t xml:space="preserve">TUTORIA DISCENTE</w:t>
      </w: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Arial" w:cs="Arial" w:eastAsia="Arial" w:hAnsi="Arial"/>
          <w:b w:val="1"/>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baseline"/>
          <w:rtl w:val="0"/>
        </w:rPr>
        <w:t xml:space="preserve">EDITAL </w:t>
      </w:r>
      <w:r w:rsidDel="00000000" w:rsidR="00000000" w:rsidRPr="00000000">
        <w:rPr>
          <w:rFonts w:ascii="Arial" w:cs="Arial" w:eastAsia="Arial" w:hAnsi="Arial"/>
          <w:b w:val="1"/>
          <w:sz w:val="32"/>
          <w:szCs w:val="32"/>
          <w:rtl w:val="0"/>
        </w:rPr>
        <w:t xml:space="preserve">002</w:t>
      </w:r>
      <w:r w:rsidDel="00000000" w:rsidR="00000000" w:rsidRPr="00000000">
        <w:rPr>
          <w:rFonts w:ascii="Arial" w:cs="Arial" w:eastAsia="Arial" w:hAnsi="Arial"/>
          <w:b w:val="1"/>
          <w:i w:val="0"/>
          <w:smallCaps w:val="0"/>
          <w:strike w:val="0"/>
          <w:color w:val="000000"/>
          <w:sz w:val="32"/>
          <w:szCs w:val="32"/>
          <w:u w:val="none"/>
          <w:vertAlign w:val="baseline"/>
          <w:rtl w:val="0"/>
        </w:rPr>
        <w:t xml:space="preserve">/202</w:t>
      </w:r>
      <w:r w:rsidDel="00000000" w:rsidR="00000000" w:rsidRPr="00000000">
        <w:rPr>
          <w:rFonts w:ascii="Arial" w:cs="Arial" w:eastAsia="Arial" w:hAnsi="Arial"/>
          <w:b w:val="1"/>
          <w:sz w:val="32"/>
          <w:szCs w:val="32"/>
          <w:rtl w:val="0"/>
        </w:rPr>
        <w:t xml:space="preserve">3</w:t>
      </w:r>
      <w:r w:rsidDel="00000000" w:rsidR="00000000" w:rsidRPr="00000000">
        <w:rPr>
          <w:rFonts w:ascii="Arial" w:cs="Arial" w:eastAsia="Arial" w:hAnsi="Arial"/>
          <w:b w:val="1"/>
          <w:i w:val="0"/>
          <w:smallCaps w:val="0"/>
          <w:strike w:val="0"/>
          <w:color w:val="000000"/>
          <w:sz w:val="32"/>
          <w:szCs w:val="32"/>
          <w:u w:val="none"/>
          <w:vertAlign w:val="baseline"/>
          <w:rtl w:val="0"/>
        </w:rPr>
        <w:t xml:space="preserve"> PARA A SELEÇÃO DE </w:t>
      </w:r>
      <w:r w:rsidDel="00000000" w:rsidR="00000000" w:rsidRPr="00000000">
        <w:rPr>
          <w:rFonts w:ascii="Arial" w:cs="Arial" w:eastAsia="Arial" w:hAnsi="Arial"/>
          <w:b w:val="1"/>
          <w:sz w:val="32"/>
          <w:szCs w:val="32"/>
          <w:rtl w:val="0"/>
        </w:rPr>
        <w:t xml:space="preserve">TUTORES DISCENTES</w:t>
      </w:r>
      <w:r w:rsidDel="00000000" w:rsidR="00000000" w:rsidRPr="00000000">
        <w:rPr>
          <w:rFonts w:ascii="Arial" w:cs="Arial" w:eastAsia="Arial" w:hAnsi="Arial"/>
          <w:b w:val="1"/>
          <w:i w:val="0"/>
          <w:smallCaps w:val="0"/>
          <w:strike w:val="0"/>
          <w:color w:val="000000"/>
          <w:sz w:val="32"/>
          <w:szCs w:val="32"/>
          <w:u w:val="none"/>
          <w:vertAlign w:val="baseline"/>
          <w:rtl w:val="0"/>
        </w:rPr>
        <w:t xml:space="preserve"> 202</w:t>
      </w:r>
      <w:r w:rsidDel="00000000" w:rsidR="00000000" w:rsidRPr="00000000">
        <w:rPr>
          <w:rFonts w:ascii="Arial" w:cs="Arial" w:eastAsia="Arial" w:hAnsi="Arial"/>
          <w:b w:val="1"/>
          <w:sz w:val="32"/>
          <w:szCs w:val="32"/>
          <w:rtl w:val="0"/>
        </w:rPr>
        <w:t xml:space="preserve">3</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left="3600" w:firstLine="0"/>
        <w:jc w:val="both"/>
        <w:rPr>
          <w:sz w:val="24"/>
          <w:szCs w:val="24"/>
        </w:rPr>
      </w:pPr>
      <w:r w:rsidDel="00000000" w:rsidR="00000000" w:rsidRPr="00000000">
        <w:rPr>
          <w:sz w:val="24"/>
          <w:szCs w:val="24"/>
          <w:rtl w:val="0"/>
        </w:rPr>
        <w:t xml:space="preserve">A Comissão de Ensino da Unidade Acadêmica de Serra Talhada, considerando o disposto na resolução CEPE 526/2022, divulga que estão abertas as inscrições para distribuição de duas cotas de bolsa de tutoria discente para disciplinas ou áreas de cursos de graduação conforme as disposições contidas neste Edital.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O Programa de Tutoria da UFRPE tem como finalidade a melhoria do processo ensino-aprendizagem, constituindo-se em atividade optativa dentro dos cursos de graduação da UFRPE, podendo, quando da sua conclusão, ser pontuado como Atividade Autônoma e constar no Histórico Escolar do(a) estudante. Além disso, as atividades de orientação de tutoria são também pontuadas na progressão funcional dos(as) docentes. </w:t>
      </w:r>
    </w:p>
    <w:p w:rsidR="00000000" w:rsidDel="00000000" w:rsidP="00000000" w:rsidRDefault="00000000" w:rsidRPr="00000000" w14:paraId="0000000A">
      <w:pPr>
        <w:pStyle w:val="Heading3"/>
        <w:rPr/>
      </w:pPr>
      <w:bookmarkStart w:colFirst="0" w:colLast="0" w:name="_heading=h.6u2njarai5fh" w:id="1"/>
      <w:bookmarkEnd w:id="1"/>
      <w:r w:rsidDel="00000000" w:rsidR="00000000" w:rsidRPr="00000000">
        <w:rPr>
          <w:rtl w:val="0"/>
        </w:rPr>
        <w:t xml:space="preserve">1. DAS NORMAS GERAIS </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1.1 Este Edital está fundamentado no Regimento Geral da Graduação da UFRPE, aprovado pelo Conselho de Ensino, Pesquisa e Extensão (CEPE) por meio da Resolução n° 526/2022. </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1.2 A Comissão de Ensino da Unidade Acadêmica de Serra Talhada (COENS-UAST) torna público que serão disponibilizadas bolsas de Tutoria Discente às disciplinas ou área de cursos de graduação para o período 2022.2. </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1.3 No caso das solicitações por área, o número de alunos considerados será a soma dos(as) discentes das disciplinas que compõem a área, referentes às disciplinas dos coorientadores. </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1.4 Em caso de ficarem cotas não preenchidas, o edital terá sua validade prorrogada por quinze dias após a publicação do resultado final.</w:t>
      </w:r>
    </w:p>
    <w:p w:rsidR="00000000" w:rsidDel="00000000" w:rsidP="00000000" w:rsidRDefault="00000000" w:rsidRPr="00000000" w14:paraId="0000000F">
      <w:pPr>
        <w:pStyle w:val="Heading3"/>
        <w:rPr/>
      </w:pPr>
      <w:bookmarkStart w:colFirst="0" w:colLast="0" w:name="_heading=h.b3734vtb81u4" w:id="2"/>
      <w:bookmarkEnd w:id="2"/>
      <w:r w:rsidDel="00000000" w:rsidR="00000000" w:rsidRPr="00000000">
        <w:rPr>
          <w:rtl w:val="0"/>
        </w:rPr>
        <w:t xml:space="preserve">2. DA SOLICITAÇÃO DE VAGAS PELOS PROFESSORES </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2.1 O docente </w:t>
      </w:r>
      <w:r w:rsidDel="00000000" w:rsidR="00000000" w:rsidRPr="00000000">
        <w:rPr>
          <w:b w:val="1"/>
          <w:sz w:val="24"/>
          <w:szCs w:val="24"/>
          <w:rtl w:val="0"/>
        </w:rPr>
        <w:t xml:space="preserve">não </w:t>
      </w:r>
      <w:r w:rsidDel="00000000" w:rsidR="00000000" w:rsidRPr="00000000">
        <w:rPr>
          <w:sz w:val="24"/>
          <w:szCs w:val="24"/>
          <w:rtl w:val="0"/>
        </w:rPr>
        <w:t xml:space="preserve">deve abrir processo formal no setor de protocolo, bastando apenas enviar um e-mail à Comissão de Ensino (</w:t>
      </w:r>
      <w:hyperlink r:id="rId7">
        <w:r w:rsidDel="00000000" w:rsidR="00000000" w:rsidRPr="00000000">
          <w:rPr>
            <w:color w:val="1155cc"/>
            <w:sz w:val="24"/>
            <w:szCs w:val="24"/>
            <w:u w:val="single"/>
            <w:rtl w:val="0"/>
          </w:rPr>
          <w:t xml:space="preserve">coens.uast@ufrpe.br</w:t>
        </w:r>
      </w:hyperlink>
      <w:r w:rsidDel="00000000" w:rsidR="00000000" w:rsidRPr="00000000">
        <w:rPr>
          <w:sz w:val="24"/>
          <w:szCs w:val="24"/>
          <w:rtl w:val="0"/>
        </w:rPr>
        <w:t xml:space="preserve">) a partir do seu e-mail institucional com os dados e documentos à Comissão de Ensino.</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2.2 O processo de solicitação de bolsas deve conter: </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a) Formulário de Solicitação de Seleção de Tutores Discentes (F.AC. 05A); </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b) Formulário de Plano de Trabalho de Tutoria Discente (F.AC. 06A); </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c) Plano de Trabalho Detalhado de Tutoria Discente; </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d) Cópia do Diário de Classe ou lista equivalente emitidos através do SIGAA que contenham </w:t>
      </w:r>
      <w:r w:rsidDel="00000000" w:rsidR="00000000" w:rsidRPr="00000000">
        <w:rPr>
          <w:b w:val="1"/>
          <w:sz w:val="24"/>
          <w:szCs w:val="24"/>
          <w:rtl w:val="0"/>
        </w:rPr>
        <w:t xml:space="preserve">o número de alunos matriculados nas disciplinas nos semestres 2021.2 e 2022.1.</w:t>
      </w:r>
      <w:r w:rsidDel="00000000" w:rsidR="00000000" w:rsidRPr="00000000">
        <w:rPr>
          <w:sz w:val="24"/>
          <w:szCs w:val="24"/>
          <w:rtl w:val="0"/>
        </w:rPr>
        <w:t xml:space="preserve"> </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Parágrafo Único - As solicitações de vagas de bolsas de tutoria discente que não apresentem os documentos especificados neste edital serão automaticamente indeferidas. </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2.3 Será concedida apenas uma bolsa por solicitação, seja por disciplina ou área, esta última entendida como um conjunto de disciplinas afins relacionadas no currículo mínimo do curso (Art. 379, Resolução CEPE 526/2022). </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Parágrafo 1º - As solicitações devem estar assinadas por todos os professores responsáveis pelas disciplinas. </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Parágrafo 2º - No caso de solicitações redundantes, isto é, mais de um pedido de bolsa para uma mesma disciplina, somente será aceita a solicitação do atual professor responsável pela(s) disciplina(s). </w:t>
      </w:r>
    </w:p>
    <w:p w:rsidR="00000000" w:rsidDel="00000000" w:rsidP="00000000" w:rsidRDefault="00000000" w:rsidRPr="00000000" w14:paraId="0000001A">
      <w:pPr>
        <w:spacing w:line="240" w:lineRule="auto"/>
        <w:jc w:val="both"/>
        <w:rPr>
          <w:sz w:val="24"/>
          <w:szCs w:val="24"/>
        </w:rPr>
      </w:pPr>
      <w:r w:rsidDel="00000000" w:rsidR="00000000" w:rsidRPr="00000000">
        <w:rPr>
          <w:sz w:val="24"/>
          <w:szCs w:val="24"/>
          <w:rtl w:val="0"/>
        </w:rPr>
        <w:t xml:space="preserve">2.4 É vedada a concessão de vagas de Tutoria Discente neste edital para Orientadores que já possuem tutoria remunerada vigente. </w:t>
      </w:r>
    </w:p>
    <w:p w:rsidR="00000000" w:rsidDel="00000000" w:rsidP="00000000" w:rsidRDefault="00000000" w:rsidRPr="00000000" w14:paraId="0000001B">
      <w:pPr>
        <w:spacing w:line="240" w:lineRule="auto"/>
        <w:jc w:val="both"/>
        <w:rPr>
          <w:sz w:val="24"/>
          <w:szCs w:val="24"/>
        </w:rPr>
      </w:pPr>
      <w:r w:rsidDel="00000000" w:rsidR="00000000" w:rsidRPr="00000000">
        <w:rPr>
          <w:sz w:val="24"/>
          <w:szCs w:val="24"/>
          <w:rtl w:val="0"/>
        </w:rPr>
        <w:t xml:space="preserve">2.5 Não será permitido o acúmulo de qualquer auxílio ou bolsa com a bolsa de tutoria discente.</w:t>
      </w:r>
    </w:p>
    <w:p w:rsidR="00000000" w:rsidDel="00000000" w:rsidP="00000000" w:rsidRDefault="00000000" w:rsidRPr="00000000" w14:paraId="0000001C">
      <w:pPr>
        <w:pStyle w:val="Heading3"/>
        <w:rPr/>
      </w:pPr>
      <w:bookmarkStart w:colFirst="0" w:colLast="0" w:name="_heading=h.vuvqefyk7rqr" w:id="3"/>
      <w:bookmarkEnd w:id="3"/>
      <w:r w:rsidDel="00000000" w:rsidR="00000000" w:rsidRPr="00000000">
        <w:rPr>
          <w:rtl w:val="0"/>
        </w:rPr>
        <w:t xml:space="preserve">3. DA AVALIAÇÃO DAS SOLICITAÇÕES E DISTRIBUIÇÃO DAS VAGAS DE TUTORIA DISCENTE</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3.1 A Comissão de Ensino da Unidade Acadêmica de Serra Talhada (COENS-UAST) em conjunto com a Coordenação Geral dos Cursos de Graduação (COGER) avaliará as solicitações e procederá a distribuição das cotas de vagas de Bolsa de Tutoria, em conformidade com o artigo 379º disposto nas Resoluções CEPE n° 526/2022, que são:</w:t>
      </w:r>
    </w:p>
    <w:p w:rsidR="00000000" w:rsidDel="00000000" w:rsidP="00000000" w:rsidRDefault="00000000" w:rsidRPr="00000000" w14:paraId="0000001E">
      <w:pPr>
        <w:ind w:left="0" w:firstLine="0"/>
        <w:jc w:val="both"/>
        <w:rPr>
          <w:sz w:val="24"/>
          <w:szCs w:val="24"/>
        </w:rPr>
      </w:pPr>
      <w:r w:rsidDel="00000000" w:rsidR="00000000" w:rsidRPr="00000000">
        <w:rPr>
          <w:sz w:val="24"/>
          <w:szCs w:val="24"/>
          <w:rtl w:val="0"/>
        </w:rPr>
        <w:t xml:space="preserve">I. Histórico de retenção e evasão na(s) componente(s) curricular(es);</w:t>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II. Razão discente/docente por componente(s) curricular(es);</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III. Razão turmas por docente;</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IV. Razão discente por turma;</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V. Carga horária semanal da(s) componente(s) curricular(es).</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Parágrafo 1º – Para efeito de pontuação final de cada proposta será realizada uma média aritmética das razões mencionadas acima nos subitens: I, II, III, IV e V. </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Parágrafo 2º – O inciso I funcionará como critério de desempate, persistindo o empate será usado o inciso V. </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Parágrafo 3º – As solicitações de bolsa de tutoria discente não poderão contemplar uma segunda cota remunerada para uma disciplina ou área. </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Parágrafo 4º - Só será permitida a solicitação de uma cota de tutoria discente por orientador(a), mas sem restrições quantitativas para tutores(as) discentes voluntários(as).</w:t>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Parágrafo 5º - As solicitações de cota de tutoria discente deverão ter o aval da Coordenação Geral dos Cursos de Graduação da UAST.</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3.2 Os resultados das cotas aprovadas para as disciplinas ou áreas serão divulgados conforme prazo previsto no cronograma do presente Edital.</w:t>
      </w:r>
    </w:p>
    <w:p w:rsidR="00000000" w:rsidDel="00000000" w:rsidP="00000000" w:rsidRDefault="00000000" w:rsidRPr="00000000" w14:paraId="00000029">
      <w:pPr>
        <w:pStyle w:val="Heading3"/>
        <w:rPr/>
      </w:pPr>
      <w:bookmarkStart w:colFirst="0" w:colLast="0" w:name="_heading=h.hdp5swch01fq" w:id="4"/>
      <w:bookmarkEnd w:id="4"/>
      <w:r w:rsidDel="00000000" w:rsidR="00000000" w:rsidRPr="00000000">
        <w:rPr>
          <w:rtl w:val="0"/>
        </w:rPr>
        <w:t xml:space="preserve">4. DO COMPROMISSO DO PROFESSOR RESPONSÁVEL PELA TUTORIA</w:t>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4.1 O Professor deverá orientar o bolsista objetivando estimular o interesse pela carreira docente. </w:t>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4.2 Caberá ao professor orientador:</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I. Realizar o processo de seleção do(a) tutor(a) discente;</w:t>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II. Elaborar o plano de trabalho e propor as atividades do(s)/da(s) tutor(es)/(as) discente(s);</w:t>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III. Orientar o(a) tutor(a) discente no desenvolvimento de suas atividades, bem como na elaboração do seu relatório final anual;</w:t>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IV. Enviar a frequência de atividades de cada tutor(a) discente para a CGCG da PREG na Sede ou à CGCG nas Unidades Acadêmicas em datas previstas no calendário acadêmico.</w:t>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4.3 A utilização indevida da Bolsa de Tutoria Discente, principalmente para atividades previstas em outros editais e normas (Iniciação Científica, Extensão e Estágio) acarretará no cancelamento da bolsa. </w:t>
      </w:r>
    </w:p>
    <w:p w:rsidR="00000000" w:rsidDel="00000000" w:rsidP="00000000" w:rsidRDefault="00000000" w:rsidRPr="00000000" w14:paraId="00000031">
      <w:pPr>
        <w:pStyle w:val="Heading3"/>
        <w:rPr/>
      </w:pPr>
      <w:bookmarkStart w:colFirst="0" w:colLast="0" w:name="_heading=h.qvmo777k71dn" w:id="5"/>
      <w:bookmarkEnd w:id="5"/>
      <w:r w:rsidDel="00000000" w:rsidR="00000000" w:rsidRPr="00000000">
        <w:rPr>
          <w:rtl w:val="0"/>
        </w:rPr>
        <w:t xml:space="preserve">5. DO COMPROMISSO DO TUTOR DISCENTE COM AS ATIVIDADES DE TUTORIA DISCENTE </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5.1 Cabe ao tutor cumprir as atribuições dispostas no Art. 387 da Resolução Nº. 526/2022 do CEPE. </w:t>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5.2 O tutor deverá assinar, mensalmente, o formulário de Registro de Frequência das Atividades de Tutoria. </w:t>
      </w:r>
    </w:p>
    <w:p w:rsidR="00000000" w:rsidDel="00000000" w:rsidP="00000000" w:rsidRDefault="00000000" w:rsidRPr="00000000" w14:paraId="00000034">
      <w:pPr>
        <w:pStyle w:val="Heading3"/>
        <w:rPr/>
      </w:pPr>
      <w:bookmarkStart w:colFirst="0" w:colLast="0" w:name="_heading=h.p66z2julf67x" w:id="6"/>
      <w:bookmarkEnd w:id="6"/>
      <w:r w:rsidDel="00000000" w:rsidR="00000000" w:rsidRPr="00000000">
        <w:rPr>
          <w:rtl w:val="0"/>
        </w:rPr>
        <w:t xml:space="preserve">6. CRONOGRAMA</w:t>
      </w:r>
    </w:p>
    <w:p w:rsidR="00000000" w:rsidDel="00000000" w:rsidP="00000000" w:rsidRDefault="00000000" w:rsidRPr="00000000" w14:paraId="00000035">
      <w:pPr>
        <w:rPr/>
      </w:pPr>
      <w:r w:rsidDel="00000000" w:rsidR="00000000" w:rsidRPr="00000000">
        <w:rPr>
          <w:rtl w:val="0"/>
        </w:rPr>
      </w:r>
    </w:p>
    <w:tbl>
      <w:tblPr>
        <w:tblStyle w:val="Table1"/>
        <w:tblW w:w="8503.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4.6666666666665"/>
        <w:gridCol w:w="2834.6666666666665"/>
        <w:gridCol w:w="2834.6666666666665"/>
        <w:tblGridChange w:id="0">
          <w:tblGrid>
            <w:gridCol w:w="2834.6666666666665"/>
            <w:gridCol w:w="2834.6666666666665"/>
            <w:gridCol w:w="2834.6666666666665"/>
          </w:tblGrid>
        </w:tblGridChange>
      </w:tblGrid>
      <w:tr>
        <w:trPr>
          <w:cantSplit w:val="0"/>
          <w:tblHeader w:val="0"/>
        </w:trPr>
        <w:tc>
          <w:tcPr>
            <w:shd w:fill="4a86e8" w:val="clear"/>
            <w:tcMar>
              <w:top w:w="100.0" w:type="dxa"/>
              <w:left w:w="100.0" w:type="dxa"/>
              <w:bottom w:w="100.0" w:type="dxa"/>
              <w:right w:w="100.0" w:type="dxa"/>
            </w:tcMar>
            <w:vAlign w:val="top"/>
          </w:tcPr>
          <w:p w:rsidR="00000000" w:rsidDel="00000000" w:rsidP="00000000" w:rsidRDefault="00000000" w:rsidRPr="00000000" w14:paraId="00000036">
            <w:pPr>
              <w:jc w:val="center"/>
              <w:rPr>
                <w:b w:val="1"/>
                <w:sz w:val="24"/>
                <w:szCs w:val="24"/>
              </w:rPr>
            </w:pPr>
            <w:r w:rsidDel="00000000" w:rsidR="00000000" w:rsidRPr="00000000">
              <w:rPr>
                <w:b w:val="1"/>
                <w:sz w:val="24"/>
                <w:szCs w:val="24"/>
                <w:rtl w:val="0"/>
              </w:rPr>
              <w:t xml:space="preserve">Ordem</w:t>
            </w:r>
          </w:p>
        </w:tc>
        <w:tc>
          <w:tcPr>
            <w:shd w:fill="4a86e8" w:val="clear"/>
            <w:tcMar>
              <w:top w:w="100.0" w:type="dxa"/>
              <w:left w:w="100.0" w:type="dxa"/>
              <w:bottom w:w="100.0" w:type="dxa"/>
              <w:right w:w="100.0" w:type="dxa"/>
            </w:tcMar>
            <w:vAlign w:val="top"/>
          </w:tcPr>
          <w:p w:rsidR="00000000" w:rsidDel="00000000" w:rsidP="00000000" w:rsidRDefault="00000000" w:rsidRPr="00000000" w14:paraId="00000037">
            <w:pPr>
              <w:jc w:val="center"/>
              <w:rPr>
                <w:b w:val="1"/>
                <w:sz w:val="24"/>
                <w:szCs w:val="24"/>
              </w:rPr>
            </w:pPr>
            <w:r w:rsidDel="00000000" w:rsidR="00000000" w:rsidRPr="00000000">
              <w:rPr>
                <w:b w:val="1"/>
                <w:sz w:val="24"/>
                <w:szCs w:val="24"/>
                <w:rtl w:val="0"/>
              </w:rPr>
              <w:t xml:space="preserve">Atividades</w:t>
            </w:r>
          </w:p>
        </w:tc>
        <w:tc>
          <w:tcPr>
            <w:shd w:fill="4a86e8" w:val="clear"/>
            <w:tcMar>
              <w:top w:w="100.0" w:type="dxa"/>
              <w:left w:w="100.0" w:type="dxa"/>
              <w:bottom w:w="100.0" w:type="dxa"/>
              <w:right w:w="100.0" w:type="dxa"/>
            </w:tcMar>
            <w:vAlign w:val="top"/>
          </w:tcPr>
          <w:p w:rsidR="00000000" w:rsidDel="00000000" w:rsidP="00000000" w:rsidRDefault="00000000" w:rsidRPr="00000000" w14:paraId="00000038">
            <w:pPr>
              <w:jc w:val="center"/>
              <w:rPr>
                <w:b w:val="1"/>
                <w:sz w:val="24"/>
                <w:szCs w:val="24"/>
              </w:rPr>
            </w:pPr>
            <w:r w:rsidDel="00000000" w:rsidR="00000000" w:rsidRPr="00000000">
              <w:rPr>
                <w:b w:val="1"/>
                <w:sz w:val="24"/>
                <w:szCs w:val="24"/>
                <w:rtl w:val="0"/>
              </w:rPr>
              <w:t xml:space="preserve">Período de Execução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jc w:val="center"/>
              <w:rPr>
                <w:sz w:val="24"/>
                <w:szCs w:val="24"/>
              </w:rPr>
            </w:pPr>
            <w:r w:rsidDel="00000000" w:rsidR="00000000" w:rsidRPr="00000000">
              <w:rPr>
                <w:sz w:val="24"/>
                <w:szCs w:val="24"/>
                <w:rtl w:val="0"/>
              </w:rPr>
              <w:t xml:space="preserve">6.1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jc w:val="center"/>
              <w:rPr/>
            </w:pPr>
            <w:r w:rsidDel="00000000" w:rsidR="00000000" w:rsidRPr="00000000">
              <w:rPr>
                <w:sz w:val="24"/>
                <w:szCs w:val="24"/>
                <w:rtl w:val="0"/>
              </w:rPr>
              <w:t xml:space="preserve">Divulgação do Edital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jc w:val="center"/>
              <w:rPr/>
            </w:pPr>
            <w:r w:rsidDel="00000000" w:rsidR="00000000" w:rsidRPr="00000000">
              <w:rPr>
                <w:sz w:val="24"/>
                <w:szCs w:val="24"/>
                <w:rtl w:val="0"/>
              </w:rPr>
              <w:t xml:space="preserve">26/06/2023</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jc w:val="center"/>
              <w:rPr/>
            </w:pPr>
            <w:r w:rsidDel="00000000" w:rsidR="00000000" w:rsidRPr="00000000">
              <w:rPr>
                <w:sz w:val="24"/>
                <w:szCs w:val="24"/>
                <w:rtl w:val="0"/>
              </w:rPr>
              <w:t xml:space="preserve">6.2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jc w:val="center"/>
              <w:rPr/>
            </w:pPr>
            <w:r w:rsidDel="00000000" w:rsidR="00000000" w:rsidRPr="00000000">
              <w:rPr>
                <w:sz w:val="24"/>
                <w:szCs w:val="24"/>
                <w:rtl w:val="0"/>
              </w:rPr>
              <w:t xml:space="preserve">Encaminhamento das solicitações de bolsas de tutoria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jc w:val="center"/>
              <w:rPr/>
            </w:pPr>
            <w:r w:rsidDel="00000000" w:rsidR="00000000" w:rsidRPr="00000000">
              <w:rPr>
                <w:sz w:val="24"/>
                <w:szCs w:val="24"/>
                <w:rtl w:val="0"/>
              </w:rPr>
              <w:t xml:space="preserve">26/06/2023 a 10/07/2023</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jc w:val="center"/>
              <w:rPr/>
            </w:pPr>
            <w:r w:rsidDel="00000000" w:rsidR="00000000" w:rsidRPr="00000000">
              <w:rPr>
                <w:sz w:val="24"/>
                <w:szCs w:val="24"/>
                <w:rtl w:val="0"/>
              </w:rPr>
              <w:t xml:space="preserve">6.3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jc w:val="center"/>
              <w:rPr/>
            </w:pPr>
            <w:r w:rsidDel="00000000" w:rsidR="00000000" w:rsidRPr="00000000">
              <w:rPr>
                <w:sz w:val="24"/>
                <w:szCs w:val="24"/>
                <w:rtl w:val="0"/>
              </w:rPr>
              <w:t xml:space="preserve">Análise e avaliação pela COENS das solicitações encaminhadas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jc w:val="center"/>
              <w:rPr/>
            </w:pPr>
            <w:r w:rsidDel="00000000" w:rsidR="00000000" w:rsidRPr="00000000">
              <w:rPr>
                <w:sz w:val="24"/>
                <w:szCs w:val="24"/>
                <w:rtl w:val="0"/>
              </w:rPr>
              <w:t xml:space="preserve">11/07/2023 a 18/07/2023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jc w:val="center"/>
              <w:rPr/>
            </w:pPr>
            <w:r w:rsidDel="00000000" w:rsidR="00000000" w:rsidRPr="00000000">
              <w:rPr>
                <w:sz w:val="24"/>
                <w:szCs w:val="24"/>
                <w:rtl w:val="0"/>
              </w:rPr>
              <w:t xml:space="preserve">6.4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jc w:val="center"/>
              <w:rPr/>
            </w:pPr>
            <w:r w:rsidDel="00000000" w:rsidR="00000000" w:rsidRPr="00000000">
              <w:rPr>
                <w:sz w:val="24"/>
                <w:szCs w:val="24"/>
                <w:rtl w:val="0"/>
              </w:rPr>
              <w:t xml:space="preserve">Divulgação da distribuição preliminar das vagas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jc w:val="center"/>
              <w:rPr>
                <w:sz w:val="24"/>
                <w:szCs w:val="24"/>
              </w:rPr>
            </w:pPr>
            <w:r w:rsidDel="00000000" w:rsidR="00000000" w:rsidRPr="00000000">
              <w:rPr>
                <w:sz w:val="24"/>
                <w:szCs w:val="24"/>
                <w:rtl w:val="0"/>
              </w:rPr>
              <w:t xml:space="preserve">19/07/2023</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jc w:val="center"/>
              <w:rPr/>
            </w:pPr>
            <w:r w:rsidDel="00000000" w:rsidR="00000000" w:rsidRPr="00000000">
              <w:rPr>
                <w:sz w:val="24"/>
                <w:szCs w:val="24"/>
                <w:rtl w:val="0"/>
              </w:rPr>
              <w:t xml:space="preserve">6.5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jc w:val="center"/>
              <w:rPr/>
            </w:pPr>
            <w:r w:rsidDel="00000000" w:rsidR="00000000" w:rsidRPr="00000000">
              <w:rPr>
                <w:sz w:val="24"/>
                <w:szCs w:val="24"/>
                <w:rtl w:val="0"/>
              </w:rPr>
              <w:t xml:space="preserve">Prazo para recursos sobre a distribuição das vagas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jc w:val="center"/>
              <w:rPr>
                <w:sz w:val="24"/>
                <w:szCs w:val="24"/>
              </w:rPr>
            </w:pPr>
            <w:r w:rsidDel="00000000" w:rsidR="00000000" w:rsidRPr="00000000">
              <w:rPr>
                <w:sz w:val="24"/>
                <w:szCs w:val="24"/>
                <w:rtl w:val="0"/>
              </w:rPr>
              <w:t xml:space="preserve">20/07/2023 a 24/07/2023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jc w:val="center"/>
              <w:rPr/>
            </w:pPr>
            <w:r w:rsidDel="00000000" w:rsidR="00000000" w:rsidRPr="00000000">
              <w:rPr>
                <w:sz w:val="24"/>
                <w:szCs w:val="24"/>
                <w:rtl w:val="0"/>
              </w:rPr>
              <w:t xml:space="preserve">6.6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jc w:val="center"/>
              <w:rPr/>
            </w:pPr>
            <w:r w:rsidDel="00000000" w:rsidR="00000000" w:rsidRPr="00000000">
              <w:rPr>
                <w:sz w:val="24"/>
                <w:szCs w:val="24"/>
                <w:rtl w:val="0"/>
              </w:rPr>
              <w:t xml:space="preserve">Divulgação da distribuição final das vagas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jc w:val="center"/>
              <w:rPr>
                <w:sz w:val="24"/>
                <w:szCs w:val="24"/>
              </w:rPr>
            </w:pPr>
            <w:r w:rsidDel="00000000" w:rsidR="00000000" w:rsidRPr="00000000">
              <w:rPr>
                <w:sz w:val="24"/>
                <w:szCs w:val="24"/>
                <w:rtl w:val="0"/>
              </w:rPr>
              <w:t xml:space="preserve">25/07/2023</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jc w:val="center"/>
              <w:rPr/>
            </w:pPr>
            <w:r w:rsidDel="00000000" w:rsidR="00000000" w:rsidRPr="00000000">
              <w:rPr>
                <w:sz w:val="24"/>
                <w:szCs w:val="24"/>
                <w:rtl w:val="0"/>
              </w:rPr>
              <w:t xml:space="preserve">6.7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jc w:val="center"/>
              <w:rPr/>
            </w:pPr>
            <w:r w:rsidDel="00000000" w:rsidR="00000000" w:rsidRPr="00000000">
              <w:rPr>
                <w:sz w:val="24"/>
                <w:szCs w:val="24"/>
                <w:rtl w:val="0"/>
              </w:rPr>
              <w:t xml:space="preserve">Inscrições dos alunos concorrentes à tutoria. Seleção dos tutores e encaminhamento do processo a COGER (conforme Resolução CEPE nº 262/2001)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jc w:val="left"/>
              <w:rPr>
                <w:sz w:val="24"/>
                <w:szCs w:val="24"/>
              </w:rPr>
            </w:pPr>
            <w:r w:rsidDel="00000000" w:rsidR="00000000" w:rsidRPr="00000000">
              <w:rPr>
                <w:sz w:val="24"/>
                <w:szCs w:val="24"/>
                <w:rtl w:val="0"/>
              </w:rPr>
              <w:t xml:space="preserve">26/07/2023 a 04/08/2023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jc w:val="center"/>
              <w:rPr/>
            </w:pPr>
            <w:r w:rsidDel="00000000" w:rsidR="00000000" w:rsidRPr="00000000">
              <w:rPr>
                <w:sz w:val="24"/>
                <w:szCs w:val="24"/>
                <w:rtl w:val="0"/>
              </w:rPr>
              <w:t xml:space="preserve">6.8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jc w:val="center"/>
              <w:rPr/>
            </w:pPr>
            <w:r w:rsidDel="00000000" w:rsidR="00000000" w:rsidRPr="00000000">
              <w:rPr>
                <w:sz w:val="24"/>
                <w:szCs w:val="24"/>
                <w:rtl w:val="0"/>
              </w:rPr>
              <w:t xml:space="preserve">Análise pela COENS/CTA da documentação dos processos seletivos de tutoria (referente ao Item 7.7 deste Edital)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jc w:val="center"/>
              <w:rPr>
                <w:sz w:val="24"/>
                <w:szCs w:val="24"/>
              </w:rPr>
            </w:pPr>
            <w:r w:rsidDel="00000000" w:rsidR="00000000" w:rsidRPr="00000000">
              <w:rPr>
                <w:sz w:val="24"/>
                <w:szCs w:val="24"/>
                <w:rtl w:val="0"/>
              </w:rPr>
              <w:t xml:space="preserve">04/08/2023 a 18/08/2023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jc w:val="center"/>
              <w:rPr/>
            </w:pPr>
            <w:r w:rsidDel="00000000" w:rsidR="00000000" w:rsidRPr="00000000">
              <w:rPr>
                <w:sz w:val="24"/>
                <w:szCs w:val="24"/>
                <w:rtl w:val="0"/>
              </w:rPr>
              <w:t xml:space="preserve">6.9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jc w:val="center"/>
              <w:rPr/>
            </w:pPr>
            <w:r w:rsidDel="00000000" w:rsidR="00000000" w:rsidRPr="00000000">
              <w:rPr>
                <w:sz w:val="24"/>
                <w:szCs w:val="24"/>
                <w:rtl w:val="0"/>
              </w:rPr>
              <w:t xml:space="preserve">Divulgação, pelos docentes orientadores, dos resultados finais dos processos de seleção dos tutores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jc w:val="center"/>
              <w:rPr>
                <w:sz w:val="24"/>
                <w:szCs w:val="24"/>
              </w:rPr>
            </w:pPr>
            <w:r w:rsidDel="00000000" w:rsidR="00000000" w:rsidRPr="00000000">
              <w:rPr>
                <w:sz w:val="24"/>
                <w:szCs w:val="24"/>
                <w:rtl w:val="0"/>
              </w:rPr>
              <w:t xml:space="preserve">21/08/2023 a 23/08/2023</w:t>
            </w:r>
          </w:p>
          <w:p w:rsidR="00000000" w:rsidDel="00000000" w:rsidP="00000000" w:rsidRDefault="00000000" w:rsidRPr="00000000" w14:paraId="0000005A">
            <w:pPr>
              <w:widowControl w:val="0"/>
              <w:spacing w:after="0" w:line="240" w:lineRule="auto"/>
              <w:jc w:val="center"/>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6.10 Não será necessária a seleção de novos tutores discentes para os seguintes casos: </w:t>
      </w:r>
    </w:p>
    <w:p w:rsidR="00000000" w:rsidDel="00000000" w:rsidP="00000000" w:rsidRDefault="00000000" w:rsidRPr="00000000" w14:paraId="0000005D">
      <w:pPr>
        <w:jc w:val="both"/>
        <w:rPr>
          <w:sz w:val="24"/>
          <w:szCs w:val="24"/>
        </w:rPr>
      </w:pPr>
      <w:r w:rsidDel="00000000" w:rsidR="00000000" w:rsidRPr="00000000">
        <w:rPr>
          <w:sz w:val="24"/>
          <w:szCs w:val="24"/>
          <w:rtl w:val="0"/>
        </w:rPr>
        <w:t xml:space="preserve">I. Prorrogação (Renovação) da tutoria discente por mais um ano, desde que haja solicitação por parte do(a) orientador(a) no formulário de solicitação de tutores</w:t>
      </w:r>
      <w:r w:rsidDel="00000000" w:rsidR="00000000" w:rsidRPr="00000000">
        <w:rPr>
          <w:sz w:val="24"/>
          <w:szCs w:val="24"/>
          <w:highlight w:val="white"/>
          <w:rtl w:val="0"/>
        </w:rPr>
        <w:t xml:space="preserve"> (F.AC. 05A),</w:t>
      </w:r>
      <w:r w:rsidDel="00000000" w:rsidR="00000000" w:rsidRPr="00000000">
        <w:rPr>
          <w:sz w:val="24"/>
          <w:szCs w:val="24"/>
          <w:rtl w:val="0"/>
        </w:rPr>
        <w:t xml:space="preserve"> </w:t>
      </w:r>
      <w:r w:rsidDel="00000000" w:rsidR="00000000" w:rsidRPr="00000000">
        <w:rPr>
          <w:b w:val="1"/>
          <w:sz w:val="24"/>
          <w:szCs w:val="24"/>
          <w:rtl w:val="0"/>
        </w:rPr>
        <w:t xml:space="preserve">em um prazo de até quinze dias antes do fim do primeiro ano de tutoria</w:t>
      </w:r>
      <w:r w:rsidDel="00000000" w:rsidR="00000000" w:rsidRPr="00000000">
        <w:rPr>
          <w:sz w:val="24"/>
          <w:szCs w:val="24"/>
          <w:rtl w:val="0"/>
        </w:rPr>
        <w:t xml:space="preserve">; </w:t>
      </w:r>
    </w:p>
    <w:p w:rsidR="00000000" w:rsidDel="00000000" w:rsidP="00000000" w:rsidRDefault="00000000" w:rsidRPr="00000000" w14:paraId="0000005E">
      <w:pPr>
        <w:pStyle w:val="Heading3"/>
        <w:rPr/>
      </w:pPr>
      <w:bookmarkStart w:colFirst="0" w:colLast="0" w:name="_heading=h.qnlpux2u83j2" w:id="7"/>
      <w:bookmarkEnd w:id="7"/>
      <w:r w:rsidDel="00000000" w:rsidR="00000000" w:rsidRPr="00000000">
        <w:rPr>
          <w:rtl w:val="0"/>
        </w:rPr>
        <w:t xml:space="preserve">7. DO PROCESSO SELETIVO DOS TUTORES DISCENTES</w:t>
      </w:r>
    </w:p>
    <w:p w:rsidR="00000000" w:rsidDel="00000000" w:rsidP="00000000" w:rsidRDefault="00000000" w:rsidRPr="00000000" w14:paraId="0000005F">
      <w:pPr>
        <w:jc w:val="both"/>
        <w:rPr>
          <w:sz w:val="24"/>
          <w:szCs w:val="24"/>
        </w:rPr>
      </w:pPr>
      <w:r w:rsidDel="00000000" w:rsidR="00000000" w:rsidRPr="00000000">
        <w:rPr>
          <w:sz w:val="24"/>
          <w:szCs w:val="24"/>
          <w:rtl w:val="0"/>
        </w:rPr>
        <w:t xml:space="preserve">7.1 O processo seletivo irá ocorrer em conformidade com o que está posto no Art. 380, 381, 382 da Resolução 526/2022 do CEPE. </w:t>
      </w:r>
      <w:r w:rsidDel="00000000" w:rsidR="00000000" w:rsidRPr="00000000">
        <w:rPr>
          <w:rtl w:val="0"/>
        </w:rPr>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7.2 Os documentos necessários para a inscrição dos candidatos à tutoria, que devem constar nos editais de seleção dos tutores, permitindo sua participação no processo seletivo, são: </w:t>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I. Ficha de inscrição devidamente preenchida (F.AC. 09A); </w:t>
      </w:r>
    </w:p>
    <w:p w:rsidR="00000000" w:rsidDel="00000000" w:rsidP="00000000" w:rsidRDefault="00000000" w:rsidRPr="00000000" w14:paraId="00000062">
      <w:pPr>
        <w:jc w:val="both"/>
        <w:rPr>
          <w:sz w:val="24"/>
          <w:szCs w:val="24"/>
        </w:rPr>
      </w:pPr>
      <w:r w:rsidDel="00000000" w:rsidR="00000000" w:rsidRPr="00000000">
        <w:rPr>
          <w:sz w:val="24"/>
          <w:szCs w:val="24"/>
          <w:rtl w:val="0"/>
        </w:rPr>
        <w:t xml:space="preserve">II. Histórico Escolar atualizado, emitido pelo SIGAA; </w:t>
      </w:r>
    </w:p>
    <w:p w:rsidR="00000000" w:rsidDel="00000000" w:rsidP="00000000" w:rsidRDefault="00000000" w:rsidRPr="00000000" w14:paraId="00000063">
      <w:pPr>
        <w:jc w:val="both"/>
        <w:rPr>
          <w:sz w:val="24"/>
          <w:szCs w:val="24"/>
        </w:rPr>
      </w:pPr>
      <w:r w:rsidDel="00000000" w:rsidR="00000000" w:rsidRPr="00000000">
        <w:rPr>
          <w:sz w:val="24"/>
          <w:szCs w:val="24"/>
          <w:rtl w:val="0"/>
        </w:rPr>
        <w:t xml:space="preserve">III. Cópia do CPF ou documento oficial que contenha o número do CPF; </w:t>
      </w:r>
    </w:p>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IV. Cópia do RG, ou de outros documentos oficiais de identificação com foto (CNH, RG militar, entre outros). </w:t>
      </w:r>
    </w:p>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7.3 Os candidatos deverão efetuar sua inscrição diretamente com o docente responsável pela unidade curricular utilizando ferramentas remotas de comunicação, usando o endereço eletrônico institucional do(a) discente e do(a) docente orientador.</w:t>
      </w:r>
    </w:p>
    <w:p w:rsidR="00000000" w:rsidDel="00000000" w:rsidP="00000000" w:rsidRDefault="00000000" w:rsidRPr="00000000" w14:paraId="00000066">
      <w:pPr>
        <w:jc w:val="both"/>
        <w:rPr>
          <w:sz w:val="24"/>
          <w:szCs w:val="24"/>
        </w:rPr>
      </w:pPr>
      <w:r w:rsidDel="00000000" w:rsidR="00000000" w:rsidRPr="00000000">
        <w:rPr>
          <w:sz w:val="24"/>
          <w:szCs w:val="24"/>
          <w:rtl w:val="0"/>
        </w:rPr>
        <w:t xml:space="preserve">7.4 Serão deferidas as inscrições dos candidatos que atenderem os critérios expostos no item 7.2 e Art. 382 da Resolução 526/2022 do CEPE. </w:t>
      </w:r>
    </w:p>
    <w:p w:rsidR="00000000" w:rsidDel="00000000" w:rsidP="00000000" w:rsidRDefault="00000000" w:rsidRPr="00000000" w14:paraId="00000067">
      <w:pPr>
        <w:jc w:val="both"/>
        <w:rPr>
          <w:sz w:val="24"/>
          <w:szCs w:val="24"/>
        </w:rPr>
      </w:pPr>
      <w:r w:rsidDel="00000000" w:rsidR="00000000" w:rsidRPr="00000000">
        <w:rPr>
          <w:sz w:val="24"/>
          <w:szCs w:val="24"/>
          <w:rtl w:val="0"/>
        </w:rPr>
        <w:t xml:space="preserve">7.5 A nota final dos candidatos será uma única nota conforme o disposto no artigo 381, 382 da Resolução nº 526/2022 do CEPE. </w:t>
      </w:r>
    </w:p>
    <w:p w:rsidR="00000000" w:rsidDel="00000000" w:rsidP="00000000" w:rsidRDefault="00000000" w:rsidRPr="00000000" w14:paraId="00000068">
      <w:pPr>
        <w:jc w:val="both"/>
        <w:rPr>
          <w:sz w:val="24"/>
          <w:szCs w:val="24"/>
        </w:rPr>
      </w:pPr>
      <w:r w:rsidDel="00000000" w:rsidR="00000000" w:rsidRPr="00000000">
        <w:rPr>
          <w:sz w:val="24"/>
          <w:szCs w:val="24"/>
          <w:rtl w:val="0"/>
        </w:rPr>
        <w:t xml:space="preserve">7.6 Toda documentação referente ao processo condizente à seleção dos tutores deverá constituir processo submetido ao setor de Protocolo (</w:t>
      </w:r>
      <w:hyperlink r:id="rId8">
        <w:r w:rsidDel="00000000" w:rsidR="00000000" w:rsidRPr="00000000">
          <w:rPr>
            <w:color w:val="1155cc"/>
            <w:sz w:val="24"/>
            <w:szCs w:val="24"/>
            <w:u w:val="single"/>
            <w:rtl w:val="0"/>
          </w:rPr>
          <w:t xml:space="preserve">processo.uast@ufrpe.br</w:t>
        </w:r>
      </w:hyperlink>
      <w:r w:rsidDel="00000000" w:rsidR="00000000" w:rsidRPr="00000000">
        <w:rPr>
          <w:sz w:val="24"/>
          <w:szCs w:val="24"/>
          <w:rtl w:val="0"/>
        </w:rPr>
        <w:t xml:space="preserve">) para encaminhamento a DIGER e envio subsequente a COENS.</w:t>
      </w:r>
    </w:p>
    <w:p w:rsidR="00000000" w:rsidDel="00000000" w:rsidP="00000000" w:rsidRDefault="00000000" w:rsidRPr="00000000" w14:paraId="00000069">
      <w:pPr>
        <w:jc w:val="both"/>
        <w:rPr>
          <w:sz w:val="24"/>
          <w:szCs w:val="24"/>
        </w:rPr>
      </w:pPr>
      <w:r w:rsidDel="00000000" w:rsidR="00000000" w:rsidRPr="00000000">
        <w:rPr>
          <w:sz w:val="24"/>
          <w:szCs w:val="24"/>
          <w:rtl w:val="0"/>
        </w:rPr>
        <w:t xml:space="preserve">Parágrafo Único: </w:t>
      </w:r>
      <w:r w:rsidDel="00000000" w:rsidR="00000000" w:rsidRPr="00000000">
        <w:rPr>
          <w:sz w:val="24"/>
          <w:szCs w:val="24"/>
          <w:rtl w:val="0"/>
        </w:rPr>
        <w:t xml:space="preserve">O processo condizente à seleção poderá ser realizado de forma presencial ou remota</w:t>
      </w:r>
      <w:r w:rsidDel="00000000" w:rsidR="00000000" w:rsidRPr="00000000">
        <w:rPr>
          <w:sz w:val="24"/>
          <w:szCs w:val="24"/>
          <w:rtl w:val="0"/>
        </w:rPr>
        <w:t xml:space="preserve"> e formado, obrigatoriamente, pelos seguintes documentos: Edital de Seleção de Tutoria Discente elaborado pelo(a) Docente, Homologação das Inscrições, Atividade Avaliativa à critério do(a) docente, Ata da Atividade Avaliativa; Parecer da atividade avaliativa; Mapa de Resultados da Seleção de Tutoria</w:t>
      </w:r>
      <w:r w:rsidDel="00000000" w:rsidR="00000000" w:rsidRPr="00000000">
        <w:rPr>
          <w:sz w:val="24"/>
          <w:szCs w:val="24"/>
          <w:rtl w:val="0"/>
        </w:rPr>
        <w:t xml:space="preserve"> (F.A.C. 12A), P</w:t>
      </w:r>
      <w:r w:rsidDel="00000000" w:rsidR="00000000" w:rsidRPr="00000000">
        <w:rPr>
          <w:sz w:val="24"/>
          <w:szCs w:val="24"/>
          <w:rtl w:val="0"/>
        </w:rPr>
        <w:t xml:space="preserve">lano de trabalho do tutor e demais documentos do item 7.2 deste edital (documentos disponíveis na página da COENS).</w:t>
      </w:r>
    </w:p>
    <w:p w:rsidR="00000000" w:rsidDel="00000000" w:rsidP="00000000" w:rsidRDefault="00000000" w:rsidRPr="00000000" w14:paraId="0000006A">
      <w:pPr>
        <w:jc w:val="both"/>
        <w:rPr>
          <w:sz w:val="24"/>
          <w:szCs w:val="24"/>
        </w:rPr>
      </w:pPr>
      <w:r w:rsidDel="00000000" w:rsidR="00000000" w:rsidRPr="00000000">
        <w:rPr>
          <w:sz w:val="24"/>
          <w:szCs w:val="24"/>
          <w:rtl w:val="0"/>
        </w:rPr>
        <w:t xml:space="preserve">7.7 O deferimento do processo seletivo caberá ao CTA-UAST, que analisará se o processo seletivo está em consonância com a Resolução nº 526/2022 do CEPE. </w:t>
      </w:r>
    </w:p>
    <w:p w:rsidR="00000000" w:rsidDel="00000000" w:rsidP="00000000" w:rsidRDefault="00000000" w:rsidRPr="00000000" w14:paraId="0000006B">
      <w:pPr>
        <w:jc w:val="both"/>
        <w:rPr>
          <w:sz w:val="24"/>
          <w:szCs w:val="24"/>
        </w:rPr>
      </w:pPr>
      <w:r w:rsidDel="00000000" w:rsidR="00000000" w:rsidRPr="00000000">
        <w:rPr>
          <w:sz w:val="24"/>
          <w:szCs w:val="24"/>
          <w:rtl w:val="0"/>
        </w:rPr>
        <w:t xml:space="preserve">7.8 Caberá ao professor proponente a divulgação do resultado final do processo de seleção de tutor,</w:t>
      </w:r>
      <w:r w:rsidDel="00000000" w:rsidR="00000000" w:rsidRPr="00000000">
        <w:rPr>
          <w:b w:val="1"/>
          <w:sz w:val="24"/>
          <w:szCs w:val="24"/>
          <w:rtl w:val="0"/>
        </w:rPr>
        <w:t xml:space="preserve"> somente após</w:t>
      </w:r>
      <w:r w:rsidDel="00000000" w:rsidR="00000000" w:rsidRPr="00000000">
        <w:rPr>
          <w:sz w:val="24"/>
          <w:szCs w:val="24"/>
          <w:rtl w:val="0"/>
        </w:rPr>
        <w:t xml:space="preserve"> análise e aprovação pelo CTA. </w:t>
      </w:r>
    </w:p>
    <w:p w:rsidR="00000000" w:rsidDel="00000000" w:rsidP="00000000" w:rsidRDefault="00000000" w:rsidRPr="00000000" w14:paraId="0000006C">
      <w:pPr>
        <w:jc w:val="both"/>
        <w:rPr>
          <w:sz w:val="24"/>
          <w:szCs w:val="24"/>
        </w:rPr>
      </w:pPr>
      <w:r w:rsidDel="00000000" w:rsidR="00000000" w:rsidRPr="00000000">
        <w:rPr>
          <w:sz w:val="24"/>
          <w:szCs w:val="24"/>
          <w:rtl w:val="0"/>
        </w:rPr>
        <w:t xml:space="preserve">7.9 </w:t>
      </w:r>
      <w:r w:rsidDel="00000000" w:rsidR="00000000" w:rsidRPr="00000000">
        <w:rPr>
          <w:sz w:val="24"/>
          <w:szCs w:val="24"/>
          <w:rtl w:val="0"/>
        </w:rPr>
        <w:t xml:space="preserve">O período de Tutoria Discente iniciará no ato de assinatura do termo de compromisso e será de 12 (doze) meses, podendo ser renovado por igual período.  </w:t>
      </w:r>
    </w:p>
    <w:p w:rsidR="00000000" w:rsidDel="00000000" w:rsidP="00000000" w:rsidRDefault="00000000" w:rsidRPr="00000000" w14:paraId="0000006D">
      <w:pPr>
        <w:jc w:val="both"/>
        <w:rPr>
          <w:sz w:val="24"/>
          <w:szCs w:val="24"/>
        </w:rPr>
      </w:pPr>
      <w:r w:rsidDel="00000000" w:rsidR="00000000" w:rsidRPr="00000000">
        <w:rPr>
          <w:sz w:val="24"/>
          <w:szCs w:val="24"/>
          <w:rtl w:val="0"/>
        </w:rPr>
        <w:t xml:space="preserve">8.0 O termo de compromisso será encaminhado através do e-mail do setor responsável (</w:t>
      </w:r>
      <w:hyperlink r:id="rId9">
        <w:r w:rsidDel="00000000" w:rsidR="00000000" w:rsidRPr="00000000">
          <w:rPr>
            <w:color w:val="1155cc"/>
            <w:sz w:val="24"/>
            <w:szCs w:val="24"/>
            <w:u w:val="single"/>
            <w:rtl w:val="0"/>
          </w:rPr>
          <w:t xml:space="preserve">monitoria.uast@ufrpe.br</w:t>
        </w:r>
      </w:hyperlink>
      <w:r w:rsidDel="00000000" w:rsidR="00000000" w:rsidRPr="00000000">
        <w:rPr>
          <w:sz w:val="24"/>
          <w:szCs w:val="24"/>
          <w:rtl w:val="0"/>
        </w:rPr>
        <w:t xml:space="preserve">) para o docente responsável e para o(a) discente contemplado.</w:t>
      </w:r>
    </w:p>
    <w:p w:rsidR="00000000" w:rsidDel="00000000" w:rsidP="00000000" w:rsidRDefault="00000000" w:rsidRPr="00000000" w14:paraId="0000006E">
      <w:pPr>
        <w:pStyle w:val="Heading3"/>
        <w:rPr/>
      </w:pPr>
      <w:bookmarkStart w:colFirst="0" w:colLast="0" w:name="_heading=h.3thiwhe89026" w:id="8"/>
      <w:bookmarkEnd w:id="8"/>
      <w:r w:rsidDel="00000000" w:rsidR="00000000" w:rsidRPr="00000000">
        <w:rPr>
          <w:rtl w:val="0"/>
        </w:rPr>
        <w:t xml:space="preserve">8. DISPOSIÇÕES GERAIS </w:t>
      </w:r>
    </w:p>
    <w:p w:rsidR="00000000" w:rsidDel="00000000" w:rsidP="00000000" w:rsidRDefault="00000000" w:rsidRPr="00000000" w14:paraId="0000006F">
      <w:pPr>
        <w:jc w:val="both"/>
        <w:rPr>
          <w:sz w:val="24"/>
          <w:szCs w:val="24"/>
        </w:rPr>
      </w:pPr>
      <w:r w:rsidDel="00000000" w:rsidR="00000000" w:rsidRPr="00000000">
        <w:rPr>
          <w:sz w:val="24"/>
          <w:szCs w:val="24"/>
          <w:rtl w:val="0"/>
        </w:rPr>
        <w:t xml:space="preserve">8.1 Os casos de processo seletivo sem alunos inscritos devem ser obrigatoriamente informados a COENS, via memorando, dentro do prazo previsto no cronograma (item 6.7). </w:t>
      </w:r>
    </w:p>
    <w:p w:rsidR="00000000" w:rsidDel="00000000" w:rsidP="00000000" w:rsidRDefault="00000000" w:rsidRPr="00000000" w14:paraId="00000070">
      <w:pPr>
        <w:jc w:val="both"/>
        <w:rPr>
          <w:sz w:val="24"/>
          <w:szCs w:val="24"/>
        </w:rPr>
      </w:pPr>
      <w:r w:rsidDel="00000000" w:rsidR="00000000" w:rsidRPr="00000000">
        <w:rPr>
          <w:sz w:val="24"/>
          <w:szCs w:val="24"/>
          <w:rtl w:val="0"/>
        </w:rPr>
        <w:t xml:space="preserve">8.2 Os casos omissos serão avaliados pela Comissão de Ensino - COENS/ UAST. </w:t>
      </w:r>
    </w:p>
    <w:p w:rsidR="00000000" w:rsidDel="00000000" w:rsidP="00000000" w:rsidRDefault="00000000" w:rsidRPr="00000000" w14:paraId="00000071">
      <w:pPr>
        <w:jc w:val="both"/>
        <w:rPr>
          <w:sz w:val="24"/>
          <w:szCs w:val="24"/>
        </w:rPr>
      </w:pPr>
      <w:r w:rsidDel="00000000" w:rsidR="00000000" w:rsidRPr="00000000">
        <w:rPr>
          <w:rtl w:val="0"/>
        </w:rPr>
      </w:r>
    </w:p>
    <w:p w:rsidR="00000000" w:rsidDel="00000000" w:rsidP="00000000" w:rsidRDefault="00000000" w:rsidRPr="00000000" w14:paraId="00000072">
      <w:pPr>
        <w:jc w:val="right"/>
        <w:rPr>
          <w:sz w:val="24"/>
          <w:szCs w:val="24"/>
        </w:rPr>
      </w:pPr>
      <w:r w:rsidDel="00000000" w:rsidR="00000000" w:rsidRPr="00000000">
        <w:rPr>
          <w:sz w:val="24"/>
          <w:szCs w:val="24"/>
          <w:rtl w:val="0"/>
        </w:rPr>
        <w:t xml:space="preserve">Serra Talhada, 26 de junho de 2023</w:t>
      </w:r>
    </w:p>
    <w:p w:rsidR="00000000" w:rsidDel="00000000" w:rsidP="00000000" w:rsidRDefault="00000000" w:rsidRPr="00000000" w14:paraId="00000073">
      <w:pPr>
        <w:jc w:val="right"/>
        <w:rPr>
          <w:sz w:val="24"/>
          <w:szCs w:val="24"/>
        </w:rPr>
      </w:pPr>
      <w:r w:rsidDel="00000000" w:rsidR="00000000" w:rsidRPr="00000000">
        <w:rPr>
          <w:sz w:val="24"/>
          <w:szCs w:val="24"/>
          <w:rtl w:val="0"/>
        </w:rPr>
        <w:t xml:space="preserve">Comissão de Ensino</w:t>
      </w:r>
    </w:p>
    <w:p w:rsidR="00000000" w:rsidDel="00000000" w:rsidP="00000000" w:rsidRDefault="00000000" w:rsidRPr="00000000" w14:paraId="00000074">
      <w:pPr>
        <w:jc w:val="right"/>
        <w:rPr>
          <w:sz w:val="24"/>
          <w:szCs w:val="24"/>
        </w:rPr>
      </w:pPr>
      <w:r w:rsidDel="00000000" w:rsidR="00000000" w:rsidRPr="00000000">
        <w:rPr>
          <w:sz w:val="24"/>
          <w:szCs w:val="24"/>
          <w:rtl w:val="0"/>
        </w:rPr>
        <w:t xml:space="preserve">Mário Henrique Bento Gonçalves e Oliveira (Presidente)</w:t>
      </w:r>
    </w:p>
    <w:p w:rsidR="00000000" w:rsidDel="00000000" w:rsidP="00000000" w:rsidRDefault="00000000" w:rsidRPr="00000000" w14:paraId="00000075">
      <w:pPr>
        <w:jc w:val="right"/>
        <w:rPr>
          <w:sz w:val="24"/>
          <w:szCs w:val="24"/>
        </w:rPr>
      </w:pPr>
      <w:r w:rsidDel="00000000" w:rsidR="00000000" w:rsidRPr="00000000">
        <w:rPr>
          <w:sz w:val="24"/>
          <w:szCs w:val="24"/>
          <w:rtl w:val="0"/>
        </w:rPr>
        <w:t xml:space="preserve">Avaní Terezinha Gonçalves Torres</w:t>
      </w:r>
    </w:p>
    <w:p w:rsidR="00000000" w:rsidDel="00000000" w:rsidP="00000000" w:rsidRDefault="00000000" w:rsidRPr="00000000" w14:paraId="00000076">
      <w:pPr>
        <w:jc w:val="right"/>
        <w:rPr>
          <w:sz w:val="24"/>
          <w:szCs w:val="24"/>
        </w:rPr>
      </w:pPr>
      <w:r w:rsidDel="00000000" w:rsidR="00000000" w:rsidRPr="00000000">
        <w:rPr>
          <w:sz w:val="24"/>
          <w:szCs w:val="24"/>
          <w:rtl w:val="0"/>
        </w:rPr>
        <w:t xml:space="preserve">Larissa de Pinho Cavalcanti</w:t>
      </w:r>
    </w:p>
    <w:p w:rsidR="00000000" w:rsidDel="00000000" w:rsidP="00000000" w:rsidRDefault="00000000" w:rsidRPr="00000000" w14:paraId="00000077">
      <w:pPr>
        <w:jc w:val="right"/>
        <w:rPr>
          <w:sz w:val="24"/>
          <w:szCs w:val="24"/>
        </w:rPr>
      </w:pPr>
      <w:r w:rsidDel="00000000" w:rsidR="00000000" w:rsidRPr="00000000">
        <w:rPr>
          <w:sz w:val="24"/>
          <w:szCs w:val="24"/>
          <w:rtl w:val="0"/>
        </w:rPr>
        <w:t xml:space="preserve">Ana Maria Duarte Cabral</w:t>
      </w:r>
    </w:p>
    <w:p w:rsidR="00000000" w:rsidDel="00000000" w:rsidP="00000000" w:rsidRDefault="00000000" w:rsidRPr="00000000" w14:paraId="00000078">
      <w:pPr>
        <w:jc w:val="right"/>
        <w:rPr>
          <w:sz w:val="24"/>
          <w:szCs w:val="24"/>
        </w:rPr>
      </w:pPr>
      <w:r w:rsidDel="00000000" w:rsidR="00000000" w:rsidRPr="00000000">
        <w:rPr>
          <w:sz w:val="24"/>
          <w:szCs w:val="24"/>
          <w:rtl w:val="0"/>
        </w:rPr>
        <w:t xml:space="preserve">Eduardo Henrique da Silva Ramos</w:t>
      </w:r>
    </w:p>
    <w:p w:rsidR="00000000" w:rsidDel="00000000" w:rsidP="00000000" w:rsidRDefault="00000000" w:rsidRPr="00000000" w14:paraId="00000079">
      <w:pPr>
        <w:rPr>
          <w:sz w:val="24"/>
          <w:szCs w:val="24"/>
        </w:rPr>
      </w:pPr>
      <w:r w:rsidDel="00000000" w:rsidR="00000000" w:rsidRPr="00000000">
        <w:rPr>
          <w:rtl w:val="0"/>
        </w:rPr>
      </w:r>
    </w:p>
    <w:sectPr>
      <w:head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2295525</wp:posOffset>
          </wp:positionH>
          <wp:positionV relativeFrom="paragraph">
            <wp:posOffset>-449575</wp:posOffset>
          </wp:positionV>
          <wp:extent cx="492580" cy="692467"/>
          <wp:effectExtent b="0" l="0" r="0" t="0"/>
          <wp:wrapNone/>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92580" cy="692467"/>
                  </a:xfrm>
                  <a:prstGeom prst="rect"/>
                  <a:ln/>
                </pic:spPr>
              </pic:pic>
            </a:graphicData>
          </a:graphic>
        </wp:anchor>
      </w:drawing>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har"/>
    <w:uiPriority w:val="9"/>
    <w:qFormat w:val="1"/>
    <w:rsid w:val="00F30E7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F30E78"/>
    <w:pPr>
      <w:ind w:left="720"/>
      <w:contextualSpacing w:val="1"/>
    </w:pPr>
  </w:style>
  <w:style w:type="character" w:styleId="Ttulo1Char" w:customStyle="1">
    <w:name w:val="Título 1 Char"/>
    <w:basedOn w:val="Fontepargpadro"/>
    <w:link w:val="Ttulo1"/>
    <w:uiPriority w:val="9"/>
    <w:rsid w:val="00F30E78"/>
    <w:rPr>
      <w:rFonts w:asciiTheme="majorHAnsi" w:cstheme="majorBidi" w:eastAsiaTheme="majorEastAsia" w:hAnsiTheme="majorHAnsi"/>
      <w:color w:val="2f5496" w:themeColor="accent1" w:themeShade="0000BF"/>
      <w:sz w:val="32"/>
      <w:szCs w:val="32"/>
    </w:rPr>
  </w:style>
  <w:style w:type="table" w:styleId="Tabelacomgrade">
    <w:name w:val="Table Grid"/>
    <w:basedOn w:val="Tabelanormal"/>
    <w:uiPriority w:val="39"/>
    <w:rsid w:val="00924AB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C60569"/>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C60569"/>
  </w:style>
  <w:style w:type="paragraph" w:styleId="Rodap">
    <w:name w:val="footer"/>
    <w:basedOn w:val="Normal"/>
    <w:link w:val="RodapChar"/>
    <w:uiPriority w:val="99"/>
    <w:unhideWhenUsed w:val="1"/>
    <w:rsid w:val="00C60569"/>
    <w:pPr>
      <w:tabs>
        <w:tab w:val="center" w:pos="4252"/>
        <w:tab w:val="right" w:pos="8504"/>
      </w:tabs>
      <w:spacing w:after="0" w:line="240" w:lineRule="auto"/>
    </w:pPr>
  </w:style>
  <w:style w:type="character" w:styleId="RodapChar" w:customStyle="1">
    <w:name w:val="Rodapé Char"/>
    <w:basedOn w:val="Fontepargpadro"/>
    <w:link w:val="Rodap"/>
    <w:uiPriority w:val="99"/>
    <w:rsid w:val="00C6056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monitoria.uast@ufrpe.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ens.uast@ufrpe.br" TargetMode="External"/><Relationship Id="rId8" Type="http://schemas.openxmlformats.org/officeDocument/2006/relationships/hyperlink" Target="mailto:processo.uast@ufrpe.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jDvGNfoKWrYhqjbl28hRrWbgeg==">CgMxLjAyDmguZGNiOW50cHRoa3h4Mg5oLjZ1Mm5qYXJhaTVmaDIOaC5iMzczNHZ0YjgxdTQyDmgudnV2cWVmeWs3cnFyMg5oLmhkcDVzd2NoMDFmcTIOaC5xdm1vNzc3azcxZG4yDmgucDY2ejJqdWxmNjd4Mg5oLnFubHB1eDJ1ODNqMjIOaC4zdGhpd2hlODkwMjY4AHIhMUp2Ny12aHdaY1NHeEM1SUVjRHpManJLUVE5bkppRHdy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2021-04-28T22:49:00Z</dcterms:created>
  <dc:creator>Poliana Paula dos Santos Oliveira</dc:creator>
</cp:coreProperties>
</file>