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65f9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365f91"/>
          <w:sz w:val="28"/>
          <w:szCs w:val="28"/>
        </w:rPr>
        <w:drawing>
          <wp:inline distB="114300" distT="114300" distL="114300" distR="114300">
            <wp:extent cx="541576" cy="716791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1576" cy="7167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5f91"/>
          <w:sz w:val="28"/>
          <w:szCs w:val="28"/>
          <w:u w:val="none"/>
          <w:shd w:fill="auto" w:val="clear"/>
          <w:vertAlign w:val="baseline"/>
          <w:rtl w:val="0"/>
        </w:rPr>
        <w:t xml:space="preserve">             UNIVERSIDADE FEDERAL RURAL DE  PERNAMBUCO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         UAST – Unidade Acadêmica de Serra Talhada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65f9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65f9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5f91"/>
          <w:sz w:val="24"/>
          <w:szCs w:val="24"/>
          <w:u w:val="none"/>
          <w:shd w:fill="auto" w:val="clear"/>
          <w:vertAlign w:val="baseline"/>
          <w:rtl w:val="0"/>
        </w:rPr>
        <w:t xml:space="preserve">PROGRAMA DE </w:t>
      </w:r>
      <w:r w:rsidDel="00000000" w:rsidR="00000000" w:rsidRPr="00000000">
        <w:rPr>
          <w:rFonts w:ascii="Arial" w:cs="Arial" w:eastAsia="Arial" w:hAnsi="Arial"/>
          <w:b w:val="1"/>
          <w:color w:val="365f91"/>
          <w:rtl w:val="0"/>
        </w:rPr>
        <w:t xml:space="preserve">TUTORIA DISCENTE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Serra Talhada, xx de xxxxx de </w:t>
      </w:r>
      <w:r w:rsidDel="00000000" w:rsidR="00000000" w:rsidRPr="00000000">
        <w:rPr>
          <w:rFonts w:ascii="Arial" w:cs="Arial" w:eastAsia="Arial" w:hAnsi="Arial"/>
          <w:color w:val="365f91"/>
          <w:rtl w:val="0"/>
        </w:rPr>
        <w:t xml:space="preserve">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0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65f91"/>
          <w:vertAlign w:val="baseline"/>
          <w:rtl w:val="0"/>
        </w:rPr>
        <w:t xml:space="preserve">Edital de Seleção de </w:t>
      </w:r>
      <w:r w:rsidDel="00000000" w:rsidR="00000000" w:rsidRPr="00000000">
        <w:rPr>
          <w:rFonts w:ascii="Arial" w:cs="Arial" w:eastAsia="Arial" w:hAnsi="Arial"/>
          <w:b w:val="1"/>
          <w:color w:val="365f91"/>
          <w:rtl w:val="0"/>
        </w:rPr>
        <w:t xml:space="preserve">tutoria discente </w:t>
      </w:r>
      <w:r w:rsidDel="00000000" w:rsidR="00000000" w:rsidRPr="00000000">
        <w:rPr>
          <w:rFonts w:ascii="Arial" w:cs="Arial" w:eastAsia="Arial" w:hAnsi="Arial"/>
          <w:b w:val="1"/>
          <w:color w:val="365f91"/>
          <w:vertAlign w:val="baseline"/>
          <w:rtl w:val="0"/>
        </w:rPr>
        <w:t xml:space="preserve">01/</w:t>
      </w:r>
      <w:r w:rsidDel="00000000" w:rsidR="00000000" w:rsidRPr="00000000">
        <w:rPr>
          <w:rFonts w:ascii="Arial" w:cs="Arial" w:eastAsia="Arial" w:hAnsi="Arial"/>
          <w:b w:val="1"/>
          <w:color w:val="365f91"/>
          <w:rtl w:val="0"/>
        </w:rPr>
        <w:t xml:space="preserve">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0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b w:val="0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ab/>
        <w:t xml:space="preserve">Estão abertas as inscrições para seleção de </w:t>
      </w:r>
      <w:r w:rsidDel="00000000" w:rsidR="00000000" w:rsidRPr="00000000">
        <w:rPr>
          <w:rFonts w:ascii="Arial" w:cs="Arial" w:eastAsia="Arial" w:hAnsi="Arial"/>
          <w:color w:val="365f91"/>
          <w:rtl w:val="0"/>
        </w:rPr>
        <w:t xml:space="preserve">tutoria discente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 da área de </w:t>
      </w:r>
      <w:r w:rsidDel="00000000" w:rsidR="00000000" w:rsidRPr="00000000">
        <w:rPr>
          <w:rFonts w:ascii="Arial" w:cs="Arial" w:eastAsia="Arial" w:hAnsi="Arial"/>
          <w:b w:val="1"/>
          <w:color w:val="365f91"/>
          <w:vertAlign w:val="baseline"/>
          <w:rtl w:val="0"/>
        </w:rPr>
        <w:t xml:space="preserve">PARA ÁREA DE </w:t>
      </w:r>
      <w:r w:rsidDel="00000000" w:rsidR="00000000" w:rsidRPr="00000000">
        <w:rPr>
          <w:rFonts w:ascii="Arial" w:cs="Arial" w:eastAsia="Arial" w:hAnsi="Arial"/>
          <w:b w:val="1"/>
          <w:color w:val="365f91"/>
          <w:rtl w:val="0"/>
        </w:rPr>
        <w:t xml:space="preserve">FÍSICA 11</w:t>
      </w:r>
      <w:r w:rsidDel="00000000" w:rsidR="00000000" w:rsidRPr="00000000">
        <w:rPr>
          <w:rFonts w:ascii="Arial" w:cs="Arial" w:eastAsia="Arial" w:hAnsi="Arial"/>
          <w:b w:val="1"/>
          <w:color w:val="365f9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ab/>
        <w:t xml:space="preserve">As inscrições se realizarão no período de </w:t>
      </w:r>
      <w:r w:rsidDel="00000000" w:rsidR="00000000" w:rsidRPr="00000000">
        <w:rPr>
          <w:rFonts w:ascii="Arial" w:cs="Arial" w:eastAsia="Arial" w:hAnsi="Arial"/>
          <w:b w:val="1"/>
          <w:color w:val="365f91"/>
          <w:rtl w:val="0"/>
        </w:rPr>
        <w:t xml:space="preserve">26 </w:t>
      </w:r>
      <w:r w:rsidDel="00000000" w:rsidR="00000000" w:rsidRPr="00000000">
        <w:rPr>
          <w:rFonts w:ascii="Arial" w:cs="Arial" w:eastAsia="Arial" w:hAnsi="Arial"/>
          <w:b w:val="1"/>
          <w:color w:val="365f91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color w:val="365f91"/>
          <w:rtl w:val="0"/>
        </w:rPr>
        <w:t xml:space="preserve">31  DE JULHO</w:t>
      </w:r>
      <w:r w:rsidDel="00000000" w:rsidR="00000000" w:rsidRPr="00000000">
        <w:rPr>
          <w:rFonts w:ascii="Arial" w:cs="Arial" w:eastAsia="Arial" w:hAnsi="Arial"/>
          <w:b w:val="1"/>
          <w:color w:val="365f91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b w:val="1"/>
          <w:color w:val="365f91"/>
          <w:rtl w:val="0"/>
        </w:rPr>
        <w:t xml:space="preserve">2023, 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65f91"/>
          <w:rtl w:val="0"/>
        </w:rPr>
        <w:t xml:space="preserve">através do email: mario.oliviera@ufrpe.br (pedimos que seja utilizado o e-mail institucional do(a) discente e do docente)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, onde o interessado/a deverá preencher formulário próprio e anexar os documentos requeridos.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ab/>
        <w:t xml:space="preserve">O número de vagas disponíveis está disposto no quadro abaixo, bem como a modalidade da </w:t>
      </w:r>
      <w:r w:rsidDel="00000000" w:rsidR="00000000" w:rsidRPr="00000000">
        <w:rPr>
          <w:rFonts w:ascii="Arial" w:cs="Arial" w:eastAsia="Arial" w:hAnsi="Arial"/>
          <w:color w:val="365f91"/>
          <w:rtl w:val="0"/>
        </w:rPr>
        <w:t xml:space="preserve">tutoria discente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450.0" w:type="dxa"/>
        <w:jc w:val="left"/>
        <w:tblInd w:w="1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79"/>
        <w:gridCol w:w="2856"/>
        <w:gridCol w:w="1715"/>
        <w:tblGridChange w:id="0">
          <w:tblGrid>
            <w:gridCol w:w="2879"/>
            <w:gridCol w:w="2856"/>
            <w:gridCol w:w="171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0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Modalidade da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rtl w:val="0"/>
              </w:rPr>
              <w:t xml:space="preserve"> tutoria discente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0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Matéria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0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u w:val="single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 de vagas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Remunerada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rtl w:val="0"/>
              </w:rPr>
              <w:t xml:space="preserve">Física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A) REQUISITOS PARA INSCRIÇÃO:</w:t>
      </w:r>
    </w:p>
    <w:p w:rsidR="00000000" w:rsidDel="00000000" w:rsidP="00000000" w:rsidRDefault="00000000" w:rsidRPr="00000000" w14:paraId="00000018">
      <w:pPr>
        <w:ind w:left="360" w:firstLine="0"/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0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65f91"/>
          <w:vertAlign w:val="baseline"/>
          <w:rtl w:val="0"/>
        </w:rPr>
        <w:t xml:space="preserve">A) Candidatos do(s) Curso(s) de </w:t>
      </w:r>
      <w:r w:rsidDel="00000000" w:rsidR="00000000" w:rsidRPr="00000000">
        <w:rPr>
          <w:rFonts w:ascii="Arial" w:cs="Arial" w:eastAsia="Arial" w:hAnsi="Arial"/>
          <w:b w:val="1"/>
          <w:color w:val="365f91"/>
          <w:u w:val="single"/>
          <w:rtl w:val="0"/>
        </w:rPr>
        <w:t xml:space="preserve">Bacharelado em Engenharia de Pesca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 w:firstLine="0"/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Somente poderão inscrever-se nos exames de seleção os candidatos que: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1. Já tenham cursado a disciplina </w:t>
      </w:r>
      <w:r w:rsidDel="00000000" w:rsidR="00000000" w:rsidRPr="00000000">
        <w:rPr>
          <w:rFonts w:ascii="Arial" w:cs="Arial" w:eastAsia="Arial" w:hAnsi="Arial"/>
          <w:b w:val="1"/>
          <w:color w:val="365f91"/>
          <w:rtl w:val="0"/>
        </w:rPr>
        <w:t xml:space="preserve">Física 11 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e obtido </w:t>
      </w:r>
      <w:r w:rsidDel="00000000" w:rsidR="00000000" w:rsidRPr="00000000">
        <w:rPr>
          <w:rFonts w:ascii="Arial" w:cs="Arial" w:eastAsia="Arial" w:hAnsi="Arial"/>
          <w:color w:val="365f91"/>
          <w:u w:val="single"/>
          <w:vertAlign w:val="baseline"/>
          <w:rtl w:val="0"/>
        </w:rPr>
        <w:t xml:space="preserve">média igual ou superior a sete (7,0) na mesma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2. Estiverem regularmente matriculados no 3</w:t>
      </w:r>
      <w:r w:rsidDel="00000000" w:rsidR="00000000" w:rsidRPr="00000000">
        <w:rPr>
          <w:rFonts w:ascii="Arial" w:cs="Arial" w:eastAsia="Arial" w:hAnsi="Arial"/>
          <w:color w:val="365f91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 ao </w:t>
      </w:r>
      <w:r w:rsidDel="00000000" w:rsidR="00000000" w:rsidRPr="00000000">
        <w:rPr>
          <w:rFonts w:ascii="Arial" w:cs="Arial" w:eastAsia="Arial" w:hAnsi="Arial"/>
          <w:color w:val="365f91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º período do curso de </w:t>
      </w:r>
      <w:r w:rsidDel="00000000" w:rsidR="00000000" w:rsidRPr="00000000">
        <w:rPr>
          <w:rFonts w:ascii="Arial" w:cs="Arial" w:eastAsia="Arial" w:hAnsi="Arial"/>
          <w:color w:val="365f91"/>
          <w:rtl w:val="0"/>
        </w:rPr>
        <w:t xml:space="preserve">Bacharelado em Engenharia de Pesca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. Apresentem </w:t>
      </w:r>
      <w:r w:rsidDel="00000000" w:rsidR="00000000" w:rsidRPr="00000000">
        <w:rPr>
          <w:rFonts w:ascii="Arial" w:cs="Arial" w:eastAsia="Arial" w:hAnsi="Arial"/>
          <w:color w:val="365f91"/>
          <w:u w:val="single"/>
          <w:vertAlign w:val="baseline"/>
          <w:rtl w:val="0"/>
        </w:rPr>
        <w:t xml:space="preserve">disponibilidade de horário compatível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 com as necessidades das atividades de </w:t>
      </w:r>
      <w:r w:rsidDel="00000000" w:rsidR="00000000" w:rsidRPr="00000000">
        <w:rPr>
          <w:rFonts w:ascii="Arial" w:cs="Arial" w:eastAsia="Arial" w:hAnsi="Arial"/>
          <w:color w:val="365f91"/>
          <w:rtl w:val="0"/>
        </w:rPr>
        <w:t xml:space="preserve">tutoria discente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365f91"/>
          <w:u w:val="single"/>
          <w:vertAlign w:val="baseline"/>
          <w:rtl w:val="0"/>
        </w:rPr>
        <w:t xml:space="preserve">Não possuam bolsa, de qualquer que seja o tipo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, seja na UFRPE ou fora dela.   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b w:val="0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65f91"/>
          <w:vertAlign w:val="baseline"/>
          <w:rtl w:val="0"/>
        </w:rPr>
        <w:t xml:space="preserve">B) DOCUMENTOS NECESSÁRIOS PARA INSCRIÇÃO: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1. Requerimento de inscrição devidamente preenchido (FAC 09)</w:t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2. Cópia do CPF com Número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Cópia do RG com Número</w:t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b w:val="1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1"/>
          <w:color w:val="365f91"/>
          <w:vertAlign w:val="baseline"/>
          <w:rtl w:val="0"/>
        </w:rPr>
        <w:t xml:space="preserve">Cópia do histórico escolar atualizado (SIGAA)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b w:val="1"/>
          <w:color w:val="365f91"/>
        </w:rPr>
      </w:pPr>
      <w:r w:rsidDel="00000000" w:rsidR="00000000" w:rsidRPr="00000000">
        <w:rPr>
          <w:rFonts w:ascii="Arial" w:cs="Arial" w:eastAsia="Arial" w:hAnsi="Arial"/>
          <w:b w:val="1"/>
          <w:color w:val="365f91"/>
          <w:rtl w:val="0"/>
        </w:rPr>
        <w:t xml:space="preserve">5. Atestado de matrícula atualizado (SIGAA)</w:t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color w:val="365f9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color w:val="365f9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color w:val="365f9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color w:val="365f9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color w:val="365f9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sz w:val="22"/>
          <w:szCs w:val="22"/>
          <w:vertAlign w:val="baseline"/>
          <w:rtl w:val="0"/>
        </w:rPr>
        <w:t xml:space="preserve">C) AVALIAÇÃO DOS CANDIDATOS:</w:t>
      </w:r>
    </w:p>
    <w:p w:rsidR="00000000" w:rsidDel="00000000" w:rsidP="00000000" w:rsidRDefault="00000000" w:rsidRPr="00000000" w14:paraId="0000002F">
      <w:pPr>
        <w:ind w:firstLine="540"/>
        <w:jc w:val="both"/>
        <w:rPr>
          <w:rFonts w:ascii="Arial" w:cs="Arial" w:eastAsia="Arial" w:hAnsi="Arial"/>
          <w:b w:val="0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A seleção dos monitores se dará através de </w:t>
      </w:r>
      <w:r w:rsidDel="00000000" w:rsidR="00000000" w:rsidRPr="00000000">
        <w:rPr>
          <w:rFonts w:ascii="Arial" w:cs="Arial" w:eastAsia="Arial" w:hAnsi="Arial"/>
          <w:b w:val="1"/>
          <w:color w:val="365f91"/>
          <w:rtl w:val="0"/>
        </w:rPr>
        <w:t xml:space="preserve">atividade avaliativa (prova) </w:t>
      </w:r>
      <w:r w:rsidDel="00000000" w:rsidR="00000000" w:rsidRPr="00000000">
        <w:rPr>
          <w:rFonts w:ascii="Arial" w:cs="Arial" w:eastAsia="Arial" w:hAnsi="Arial"/>
          <w:b w:val="1"/>
          <w:color w:val="365f91"/>
          <w:vertAlign w:val="baseline"/>
          <w:rtl w:val="0"/>
        </w:rPr>
        <w:t xml:space="preserve">específica da matéria (cujo conteúdo programático está disponibilizado em anexo).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540"/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color w:val="365f91"/>
          <w:rtl w:val="0"/>
        </w:rPr>
        <w:t xml:space="preserve">atividade avaliativa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 é eliminatória, sendo o candidato </w:t>
      </w:r>
      <w:r w:rsidDel="00000000" w:rsidR="00000000" w:rsidRPr="00000000">
        <w:rPr>
          <w:rFonts w:ascii="Arial" w:cs="Arial" w:eastAsia="Arial" w:hAnsi="Arial"/>
          <w:color w:val="365f91"/>
          <w:rtl w:val="0"/>
        </w:rPr>
        <w:t xml:space="preserve">não classificado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 com nota inferior a 7,0. </w:t>
      </w:r>
    </w:p>
    <w:p w:rsidR="00000000" w:rsidDel="00000000" w:rsidP="00000000" w:rsidRDefault="00000000" w:rsidRPr="00000000" w14:paraId="00000031">
      <w:pPr>
        <w:ind w:firstLine="540"/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O aluno aprovado será classificado pela </w:t>
      </w:r>
      <w:r w:rsidDel="00000000" w:rsidR="00000000" w:rsidRPr="00000000">
        <w:rPr>
          <w:rFonts w:ascii="Arial" w:cs="Arial" w:eastAsia="Arial" w:hAnsi="Arial"/>
          <w:color w:val="365f91"/>
          <w:rtl w:val="0"/>
        </w:rPr>
        <w:t xml:space="preserve">nota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, preenchendo deste modo a vaga existente. </w:t>
      </w:r>
    </w:p>
    <w:p w:rsidR="00000000" w:rsidDel="00000000" w:rsidP="00000000" w:rsidRDefault="00000000" w:rsidRPr="00000000" w14:paraId="00000032">
      <w:pPr>
        <w:ind w:firstLine="540"/>
        <w:jc w:val="both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A carga horária das atividades dos </w:t>
      </w:r>
      <w:r w:rsidDel="00000000" w:rsidR="00000000" w:rsidRPr="00000000">
        <w:rPr>
          <w:rFonts w:ascii="Arial" w:cs="Arial" w:eastAsia="Arial" w:hAnsi="Arial"/>
          <w:color w:val="365f91"/>
          <w:rtl w:val="0"/>
        </w:rPr>
        <w:t xml:space="preserve">tutores discentes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 será de </w:t>
      </w:r>
      <w:r w:rsidDel="00000000" w:rsidR="00000000" w:rsidRPr="00000000">
        <w:rPr>
          <w:rFonts w:ascii="Arial" w:cs="Arial" w:eastAsia="Arial" w:hAnsi="Arial"/>
          <w:color w:val="365f91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horas semanais no turno a saber.</w:t>
      </w:r>
    </w:p>
    <w:p w:rsidR="00000000" w:rsidDel="00000000" w:rsidP="00000000" w:rsidRDefault="00000000" w:rsidRPr="00000000" w14:paraId="00000033">
      <w:pPr>
        <w:ind w:left="708" w:firstLine="0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ab/>
      </w:r>
    </w:p>
    <w:tbl>
      <w:tblPr>
        <w:tblStyle w:val="Table2"/>
        <w:tblW w:w="449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04"/>
        <w:gridCol w:w="1144"/>
        <w:gridCol w:w="1144"/>
        <w:tblGridChange w:id="0">
          <w:tblGrid>
            <w:gridCol w:w="2204"/>
            <w:gridCol w:w="1144"/>
            <w:gridCol w:w="114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0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Tipo de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rtl w:val="0"/>
              </w:rPr>
              <w:t xml:space="preserve">tutoria discente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b w:val="0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Turno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0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u w:val="single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de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vagas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Remunerada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rtl w:val="0"/>
              </w:rPr>
              <w:t xml:space="preserve">Manhã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ind w:left="708" w:firstLine="0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color w:val="365f9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65f91"/>
          <w:vertAlign w:val="baseline"/>
          <w:rtl w:val="0"/>
        </w:rPr>
        <w:t xml:space="preserve">C) Calendário de realização da provas</w:t>
      </w:r>
      <w:r w:rsidDel="00000000" w:rsidR="00000000" w:rsidRPr="00000000">
        <w:rPr>
          <w:rFonts w:ascii="Arial" w:cs="Arial" w:eastAsia="Arial" w:hAnsi="Arial"/>
          <w:color w:val="365f91"/>
          <w:sz w:val="22"/>
          <w:szCs w:val="22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7"/>
        <w:gridCol w:w="1981"/>
        <w:gridCol w:w="2271"/>
        <w:tblGridChange w:id="0">
          <w:tblGrid>
            <w:gridCol w:w="4787"/>
            <w:gridCol w:w="1981"/>
            <w:gridCol w:w="227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0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Etapa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b w:val="0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b w:val="0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65f91"/>
                <w:vertAlign w:val="baseline"/>
                <w:rtl w:val="0"/>
              </w:rPr>
              <w:t xml:space="preserve">Horário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Inscrições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rtl w:val="0"/>
              </w:rPr>
              <w:t xml:space="preserve">26 a 31/07/2023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rtl w:val="0"/>
              </w:rPr>
              <w:t xml:space="preserve">08h-18h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Resultado das Inscrições Homologadas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rtl w:val="0"/>
              </w:rPr>
              <w:t xml:space="preserve">01/08/2023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rtl w:val="0"/>
              </w:rPr>
              <w:t xml:space="preserve">19h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Prova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rtl w:val="0"/>
              </w:rPr>
              <w:t xml:space="preserve">02/08/2023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rtl w:val="0"/>
              </w:rPr>
              <w:t xml:space="preserve">19h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vertAlign w:val="baseline"/>
                <w:rtl w:val="0"/>
              </w:rPr>
              <w:t xml:space="preserve">Resultados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rtl w:val="0"/>
              </w:rPr>
              <w:t xml:space="preserve">03/08/2023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color w:val="365f9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65f91"/>
                <w:rtl w:val="0"/>
              </w:rPr>
              <w:t xml:space="preserve">19h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ind w:left="708" w:firstLine="0"/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color w:val="365f9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rPr>
          <w:rFonts w:ascii="Arial" w:cs="Arial" w:eastAsia="Arial" w:hAnsi="Arial"/>
          <w:color w:val="365f91"/>
        </w:rPr>
      </w:pPr>
      <w:r w:rsidDel="00000000" w:rsidR="00000000" w:rsidRPr="00000000">
        <w:rPr>
          <w:rFonts w:ascii="Arial" w:cs="Arial" w:eastAsia="Arial" w:hAnsi="Arial"/>
          <w:color w:val="365f91"/>
          <w:rtl w:val="0"/>
        </w:rPr>
        <w:t xml:space="preserve">D) Conteúdo Programático</w:t>
      </w:r>
    </w:p>
    <w:p w:rsidR="00000000" w:rsidDel="00000000" w:rsidP="00000000" w:rsidRDefault="00000000" w:rsidRPr="00000000" w14:paraId="00000050">
      <w:pPr>
        <w:spacing w:line="360" w:lineRule="auto"/>
        <w:rPr>
          <w:rFonts w:ascii="Arial" w:cs="Arial" w:eastAsia="Arial" w:hAnsi="Arial"/>
          <w:color w:val="365f9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color w:val="365f91"/>
          <w:u w:val="none"/>
        </w:rPr>
      </w:pPr>
      <w:r w:rsidDel="00000000" w:rsidR="00000000" w:rsidRPr="00000000">
        <w:rPr>
          <w:rFonts w:ascii="Arial" w:cs="Arial" w:eastAsia="Arial" w:hAnsi="Arial"/>
          <w:color w:val="365f91"/>
          <w:rtl w:val="0"/>
        </w:rPr>
        <w:t xml:space="preserve">Introdução à Física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color w:val="365f91"/>
          <w:u w:val="none"/>
        </w:rPr>
      </w:pPr>
      <w:r w:rsidDel="00000000" w:rsidR="00000000" w:rsidRPr="00000000">
        <w:rPr>
          <w:rFonts w:ascii="Arial" w:cs="Arial" w:eastAsia="Arial" w:hAnsi="Arial"/>
          <w:color w:val="365f91"/>
          <w:rtl w:val="0"/>
        </w:rPr>
        <w:t xml:space="preserve">Cinemática na Linha Reta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color w:val="365f91"/>
          <w:u w:val="none"/>
        </w:rPr>
      </w:pPr>
      <w:r w:rsidDel="00000000" w:rsidR="00000000" w:rsidRPr="00000000">
        <w:rPr>
          <w:rFonts w:ascii="Arial" w:cs="Arial" w:eastAsia="Arial" w:hAnsi="Arial"/>
          <w:color w:val="365f91"/>
          <w:rtl w:val="0"/>
        </w:rPr>
        <w:t xml:space="preserve">Cinemática no Plano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color w:val="365f91"/>
          <w:u w:val="none"/>
        </w:rPr>
      </w:pPr>
      <w:r w:rsidDel="00000000" w:rsidR="00000000" w:rsidRPr="00000000">
        <w:rPr>
          <w:rFonts w:ascii="Arial" w:cs="Arial" w:eastAsia="Arial" w:hAnsi="Arial"/>
          <w:color w:val="365f91"/>
          <w:rtl w:val="0"/>
        </w:rPr>
        <w:t xml:space="preserve">Dinâmica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color w:val="365f91"/>
          <w:u w:val="none"/>
        </w:rPr>
      </w:pPr>
      <w:r w:rsidDel="00000000" w:rsidR="00000000" w:rsidRPr="00000000">
        <w:rPr>
          <w:rFonts w:ascii="Arial" w:cs="Arial" w:eastAsia="Arial" w:hAnsi="Arial"/>
          <w:color w:val="365f91"/>
          <w:rtl w:val="0"/>
        </w:rPr>
        <w:t xml:space="preserve">Energia e Trabalho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color w:val="365f91"/>
          <w:u w:val="none"/>
        </w:rPr>
      </w:pPr>
      <w:r w:rsidDel="00000000" w:rsidR="00000000" w:rsidRPr="00000000">
        <w:rPr>
          <w:rFonts w:ascii="Arial" w:cs="Arial" w:eastAsia="Arial" w:hAnsi="Arial"/>
          <w:color w:val="365f91"/>
          <w:rtl w:val="0"/>
        </w:rPr>
        <w:t xml:space="preserve">Momento Linear e Rotação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color w:val="365f91"/>
          <w:u w:val="none"/>
        </w:rPr>
      </w:pPr>
      <w:r w:rsidDel="00000000" w:rsidR="00000000" w:rsidRPr="00000000">
        <w:rPr>
          <w:rFonts w:ascii="Arial" w:cs="Arial" w:eastAsia="Arial" w:hAnsi="Arial"/>
          <w:color w:val="365f91"/>
          <w:rtl w:val="0"/>
        </w:rPr>
        <w:t xml:space="preserve">Estática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color w:val="365f91"/>
          <w:u w:val="none"/>
        </w:rPr>
      </w:pPr>
      <w:r w:rsidDel="00000000" w:rsidR="00000000" w:rsidRPr="00000000">
        <w:rPr>
          <w:rFonts w:ascii="Arial" w:cs="Arial" w:eastAsia="Arial" w:hAnsi="Arial"/>
          <w:color w:val="365f91"/>
          <w:rtl w:val="0"/>
        </w:rPr>
        <w:t xml:space="preserve">Gravitação Universal e Movimento Orbital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color w:val="365f91"/>
          <w:u w:val="none"/>
        </w:rPr>
      </w:pPr>
      <w:r w:rsidDel="00000000" w:rsidR="00000000" w:rsidRPr="00000000">
        <w:rPr>
          <w:rFonts w:ascii="Arial" w:cs="Arial" w:eastAsia="Arial" w:hAnsi="Arial"/>
          <w:color w:val="365f91"/>
          <w:rtl w:val="0"/>
        </w:rPr>
        <w:t xml:space="preserve">Movimento Oscilatório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color w:val="365f91"/>
          <w:u w:val="none"/>
        </w:rPr>
      </w:pPr>
      <w:r w:rsidDel="00000000" w:rsidR="00000000" w:rsidRPr="00000000">
        <w:rPr>
          <w:rFonts w:ascii="Arial" w:cs="Arial" w:eastAsia="Arial" w:hAnsi="Arial"/>
          <w:color w:val="365f91"/>
          <w:rtl w:val="0"/>
        </w:rPr>
        <w:t xml:space="preserve">Ondas Mecânicas</w:t>
      </w:r>
      <w:r w:rsidDel="00000000" w:rsidR="00000000" w:rsidRPr="00000000">
        <w:rPr>
          <w:rtl w:val="0"/>
        </w:rPr>
      </w:r>
    </w:p>
    <w:sectPr>
      <w:pgSz w:h="15842" w:w="12242" w:orient="portrait"/>
      <w:pgMar w:bottom="1418" w:top="992" w:left="1701" w:right="110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w w:val="100"/>
      <w:position w:val="-1"/>
      <w:sz w:val="28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w w:val="100"/>
      <w:position w:val="-1"/>
      <w:sz w:val="32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lI6fKcxA7oMZ3NAQlEhdZOBTlg==">CgMxLjA4AHIhMU5CbE5tQjhLWGk2WmktVkg5OEpuZkZSZ1dGWE5qVnJR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2015-04-14T11:38:00Z</dcterms:created>
  <dc:creator>UFRPE</dc:creator>
</cp:coreProperties>
</file>